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97" w:rsidRPr="00650E7B" w:rsidRDefault="00650E7B" w:rsidP="0058649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>T</w:t>
      </w:r>
      <w:r w:rsidRPr="00650E7B">
        <w:rPr>
          <w:rFonts w:ascii="Arial" w:hAnsi="Arial" w:cs="Arial"/>
          <w:sz w:val="22"/>
          <w:szCs w:val="22"/>
          <w:lang w:val="en-US"/>
        </w:rPr>
        <w:t>he Legal, Constitutional and Administrative Review Committee</w:t>
      </w:r>
      <w:r>
        <w:rPr>
          <w:rFonts w:ascii="Arial" w:hAnsi="Arial" w:cs="Arial"/>
          <w:sz w:val="22"/>
          <w:szCs w:val="22"/>
          <w:lang w:val="en-US"/>
        </w:rPr>
        <w:t xml:space="preserve"> of Parliament</w:t>
      </w:r>
      <w:r w:rsidRPr="00650E7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(</w:t>
      </w:r>
      <w:r w:rsidR="00586497" w:rsidRPr="00586497">
        <w:rPr>
          <w:rFonts w:ascii="Arial" w:hAnsi="Arial" w:cs="Arial"/>
          <w:sz w:val="22"/>
          <w:szCs w:val="22"/>
          <w:lang w:val="en-US"/>
        </w:rPr>
        <w:t>LCARC</w:t>
      </w:r>
      <w:r>
        <w:rPr>
          <w:rFonts w:ascii="Arial" w:hAnsi="Arial" w:cs="Arial"/>
          <w:sz w:val="22"/>
          <w:szCs w:val="22"/>
          <w:lang w:val="en-US"/>
        </w:rPr>
        <w:t>)</w:t>
      </w:r>
      <w:r w:rsidR="00586497" w:rsidRPr="00586497">
        <w:rPr>
          <w:rFonts w:ascii="Arial" w:hAnsi="Arial" w:cs="Arial"/>
          <w:sz w:val="22"/>
          <w:szCs w:val="22"/>
          <w:lang w:val="en-US"/>
        </w:rPr>
        <w:t xml:space="preserve"> released Report No. 64 on 15 April 2008.</w:t>
      </w:r>
      <w:r w:rsidR="00586497" w:rsidRPr="00586497">
        <w:rPr>
          <w:rFonts w:ascii="Arial" w:hAnsi="Arial" w:cs="Arial"/>
          <w:i/>
          <w:sz w:val="22"/>
          <w:szCs w:val="22"/>
          <w:lang w:val="en-US"/>
        </w:rPr>
        <w:t xml:space="preserve">  </w:t>
      </w:r>
    </w:p>
    <w:p w:rsidR="00586497" w:rsidRPr="00586497" w:rsidRDefault="00A97C47" w:rsidP="0058649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586497" w:rsidRPr="00586497">
        <w:rPr>
          <w:rFonts w:ascii="Arial" w:hAnsi="Arial" w:cs="Arial"/>
          <w:sz w:val="22"/>
          <w:szCs w:val="22"/>
          <w:lang w:val="en-US"/>
        </w:rPr>
        <w:t>n interim response</w:t>
      </w:r>
      <w:r w:rsidR="009B5D86">
        <w:rPr>
          <w:rFonts w:ascii="Arial" w:hAnsi="Arial" w:cs="Arial"/>
          <w:sz w:val="22"/>
          <w:szCs w:val="22"/>
          <w:lang w:val="en-US"/>
        </w:rPr>
        <w:t xml:space="preserve"> was tabled on 15 July 2008</w:t>
      </w:r>
      <w:r w:rsidR="00586497" w:rsidRPr="00586497">
        <w:rPr>
          <w:rFonts w:ascii="Arial" w:hAnsi="Arial" w:cs="Arial"/>
          <w:sz w:val="22"/>
          <w:szCs w:val="22"/>
          <w:lang w:val="en-US"/>
        </w:rPr>
        <w:t xml:space="preserve"> </w:t>
      </w:r>
      <w:r w:rsidR="009B5D86">
        <w:rPr>
          <w:rFonts w:ascii="Arial" w:hAnsi="Arial" w:cs="Arial"/>
          <w:sz w:val="22"/>
          <w:szCs w:val="22"/>
          <w:lang w:val="en-US"/>
        </w:rPr>
        <w:t>(</w:t>
      </w:r>
      <w:r w:rsidR="00586497" w:rsidRPr="00586497">
        <w:rPr>
          <w:rFonts w:ascii="Arial" w:hAnsi="Arial" w:cs="Arial"/>
          <w:sz w:val="22"/>
          <w:szCs w:val="22"/>
          <w:lang w:val="en-US"/>
        </w:rPr>
        <w:t xml:space="preserve">as required by section 107 of the </w:t>
      </w:r>
      <w:r w:rsidR="00586497" w:rsidRPr="00586497">
        <w:rPr>
          <w:rFonts w:ascii="Arial" w:hAnsi="Arial" w:cs="Arial"/>
          <w:i/>
          <w:sz w:val="22"/>
          <w:szCs w:val="22"/>
          <w:lang w:val="en-US"/>
        </w:rPr>
        <w:t xml:space="preserve">Parliament of </w:t>
      </w:r>
      <w:smartTag w:uri="urn:schemas-microsoft-com:office:smarttags" w:element="place">
        <w:smartTag w:uri="urn:schemas-microsoft-com:office:smarttags" w:element="State">
          <w:r w:rsidR="00586497" w:rsidRPr="00586497">
            <w:rPr>
              <w:rFonts w:ascii="Arial" w:hAnsi="Arial" w:cs="Arial"/>
              <w:i/>
              <w:sz w:val="22"/>
              <w:szCs w:val="22"/>
              <w:lang w:val="en-US"/>
            </w:rPr>
            <w:t>Queensland</w:t>
          </w:r>
        </w:smartTag>
      </w:smartTag>
      <w:r w:rsidR="00586497" w:rsidRPr="00586497">
        <w:rPr>
          <w:rFonts w:ascii="Arial" w:hAnsi="Arial" w:cs="Arial"/>
          <w:i/>
          <w:sz w:val="22"/>
          <w:szCs w:val="22"/>
          <w:lang w:val="en-US"/>
        </w:rPr>
        <w:t xml:space="preserve"> Act 2001</w:t>
      </w:r>
      <w:r w:rsidR="009B5D86">
        <w:rPr>
          <w:rFonts w:ascii="Arial" w:hAnsi="Arial" w:cs="Arial"/>
          <w:sz w:val="22"/>
          <w:szCs w:val="22"/>
          <w:lang w:val="en-US"/>
        </w:rPr>
        <w:t>)</w:t>
      </w:r>
      <w:r w:rsidR="003F1AF5">
        <w:rPr>
          <w:rFonts w:ascii="Arial" w:hAnsi="Arial" w:cs="Arial"/>
          <w:sz w:val="22"/>
          <w:szCs w:val="22"/>
          <w:lang w:val="en-US"/>
        </w:rPr>
        <w:t xml:space="preserve">, with a final response </w:t>
      </w:r>
      <w:r w:rsidR="00586497" w:rsidRPr="00586497">
        <w:rPr>
          <w:rFonts w:ascii="Arial" w:hAnsi="Arial" w:cs="Arial"/>
          <w:sz w:val="22"/>
          <w:szCs w:val="22"/>
          <w:lang w:val="en-US"/>
        </w:rPr>
        <w:t>required by no later than 15</w:t>
      </w:r>
      <w:r w:rsidR="00B426E1">
        <w:rPr>
          <w:rFonts w:ascii="Arial" w:hAnsi="Arial" w:cs="Arial"/>
          <w:sz w:val="22"/>
          <w:szCs w:val="22"/>
          <w:lang w:val="en-US"/>
        </w:rPr>
        <w:t> </w:t>
      </w:r>
      <w:r w:rsidR="00586497" w:rsidRPr="00586497">
        <w:rPr>
          <w:rFonts w:ascii="Arial" w:hAnsi="Arial" w:cs="Arial"/>
          <w:sz w:val="22"/>
          <w:szCs w:val="22"/>
          <w:lang w:val="en-US"/>
        </w:rPr>
        <w:t>October 2008.</w:t>
      </w:r>
    </w:p>
    <w:p w:rsidR="003B51B5" w:rsidRPr="003B51B5" w:rsidRDefault="00586497" w:rsidP="003B51B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586497">
        <w:rPr>
          <w:rFonts w:ascii="Arial" w:hAnsi="Arial" w:cs="Arial"/>
          <w:sz w:val="22"/>
          <w:szCs w:val="22"/>
          <w:lang w:val="en-US"/>
        </w:rPr>
        <w:t>LCARC released Report No. 66 on 18 July 2008. A response under section</w:t>
      </w:r>
      <w:r w:rsidR="00650E7B">
        <w:rPr>
          <w:rFonts w:ascii="Arial" w:hAnsi="Arial" w:cs="Arial"/>
          <w:sz w:val="22"/>
          <w:szCs w:val="22"/>
          <w:lang w:val="en-US"/>
        </w:rPr>
        <w:t xml:space="preserve"> </w:t>
      </w:r>
      <w:r w:rsidR="003B51B5" w:rsidRPr="003B51B5">
        <w:rPr>
          <w:rFonts w:ascii="Arial" w:hAnsi="Arial" w:cs="Arial"/>
          <w:sz w:val="22"/>
          <w:szCs w:val="22"/>
          <w:lang w:val="en-US"/>
        </w:rPr>
        <w:t xml:space="preserve">107 of the Parliament of Queensland Act 2001 is due by 18 October 2008, if an interim response is not to be provided. </w:t>
      </w:r>
    </w:p>
    <w:p w:rsidR="00650E7B" w:rsidRPr="00650E7B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650E7B" w:rsidRPr="00650E7B">
        <w:rPr>
          <w:rFonts w:ascii="Arial" w:hAnsi="Arial" w:cs="Arial"/>
          <w:sz w:val="22"/>
          <w:szCs w:val="22"/>
          <w:lang w:val="en-US"/>
        </w:rPr>
        <w:t xml:space="preserve">the tabling of the Government’s response to the Legal, Constitutional and Administrative Review Committee Report No. 64 on </w:t>
      </w:r>
      <w:r w:rsidR="00650E7B" w:rsidRPr="00650E7B">
        <w:rPr>
          <w:rFonts w:ascii="Arial" w:hAnsi="Arial" w:cs="Arial"/>
          <w:i/>
          <w:iCs/>
          <w:sz w:val="22"/>
          <w:szCs w:val="22"/>
          <w:lang w:val="en-US"/>
        </w:rPr>
        <w:t>Accessibility of Administrative Justice</w:t>
      </w:r>
      <w:r w:rsidR="00583F01">
        <w:rPr>
          <w:rFonts w:ascii="Arial" w:hAnsi="Arial" w:cs="Arial"/>
          <w:i/>
          <w:iCs/>
          <w:sz w:val="22"/>
          <w:szCs w:val="22"/>
          <w:lang w:val="en-US"/>
        </w:rPr>
        <w:t>.</w:t>
      </w:r>
      <w:r w:rsidR="00650E7B" w:rsidRPr="00650E7B">
        <w:rPr>
          <w:rFonts w:ascii="Arial" w:hAnsi="Arial" w:cs="Arial"/>
          <w:sz w:val="22"/>
          <w:szCs w:val="22"/>
        </w:rPr>
        <w:t xml:space="preserve"> </w:t>
      </w:r>
    </w:p>
    <w:p w:rsidR="00650E7B" w:rsidRPr="00650E7B" w:rsidRDefault="00650E7B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650E7B">
        <w:rPr>
          <w:rFonts w:ascii="Arial" w:hAnsi="Arial" w:cs="Arial"/>
          <w:sz w:val="22"/>
          <w:szCs w:val="22"/>
          <w:lang w:val="en-US"/>
        </w:rPr>
        <w:t xml:space="preserve">the tabling of the Government’s response to the Legal, Constitutional and Administrative Review Committee Report No. 66 on the </w:t>
      </w:r>
      <w:r w:rsidRPr="00650E7B">
        <w:rPr>
          <w:rFonts w:ascii="Arial" w:hAnsi="Arial" w:cs="Arial"/>
          <w:i/>
          <w:iCs/>
          <w:sz w:val="22"/>
          <w:szCs w:val="22"/>
          <w:lang w:val="en-US"/>
        </w:rPr>
        <w:t>Biannual Review of the Office of the Information Commissioner</w:t>
      </w:r>
      <w:r>
        <w:rPr>
          <w:rFonts w:ascii="Arial" w:hAnsi="Arial" w:cs="Arial"/>
          <w:i/>
          <w:iCs/>
          <w:sz w:val="22"/>
          <w:szCs w:val="22"/>
          <w:lang w:val="en-US"/>
        </w:rPr>
        <w:t>.</w:t>
      </w:r>
      <w:r w:rsidRPr="00650E7B">
        <w:rPr>
          <w:rFonts w:ascii="Arial" w:hAnsi="Arial" w:cs="Arial"/>
          <w:sz w:val="22"/>
          <w:szCs w:val="22"/>
        </w:rPr>
        <w:t xml:space="preserve"> </w:t>
      </w:r>
    </w:p>
    <w:p w:rsidR="00EA00BF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4F3A1B">
      <w:pPr>
        <w:keepNext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50E7B" w:rsidRDefault="00427489" w:rsidP="00583F01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650E7B" w:rsidRPr="007438A6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Legal, Constitutional and Administrative Review Committee Report No. 64 on </w:t>
        </w:r>
        <w:r w:rsidR="00650E7B" w:rsidRPr="007438A6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Accessibility of Administrative Justice</w:t>
        </w:r>
        <w:r w:rsidR="00650E7B" w:rsidRPr="007438A6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</w:p>
    <w:p w:rsidR="00650E7B" w:rsidRPr="00650E7B" w:rsidRDefault="00427489" w:rsidP="00583F01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650E7B" w:rsidRPr="007438A6">
          <w:rPr>
            <w:rStyle w:val="Hyperlink"/>
            <w:rFonts w:ascii="Arial" w:hAnsi="Arial" w:cs="Arial"/>
            <w:sz w:val="22"/>
            <w:szCs w:val="22"/>
            <w:lang w:val="en-US"/>
          </w:rPr>
          <w:t>Government response to Report No. 64</w:t>
        </w:r>
      </w:hyperlink>
    </w:p>
    <w:p w:rsidR="00650E7B" w:rsidRDefault="00427489" w:rsidP="00583F01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650E7B" w:rsidRPr="00583F01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Legal, Constitutional and Administrative Review Committee Report No. 66 on the </w:t>
        </w:r>
        <w:r w:rsidR="00650E7B" w:rsidRPr="00583F01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Biannual Review of the Office of the Information Commissioner</w:t>
        </w:r>
        <w:r w:rsidR="00650E7B" w:rsidRPr="00583F01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</w:p>
    <w:p w:rsidR="000B545C" w:rsidRPr="004F3A1B" w:rsidRDefault="00427489" w:rsidP="004F3A1B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650E7B" w:rsidRPr="007438A6">
          <w:rPr>
            <w:rStyle w:val="Hyperlink"/>
            <w:rFonts w:ascii="Arial" w:hAnsi="Arial" w:cs="Arial"/>
            <w:sz w:val="22"/>
            <w:szCs w:val="22"/>
            <w:lang w:val="en-US"/>
          </w:rPr>
          <w:t>Government response to Report No. 66</w:t>
        </w:r>
      </w:hyperlink>
    </w:p>
    <w:sectPr w:rsidR="000B545C" w:rsidRPr="004F3A1B" w:rsidSect="00644076">
      <w:headerReference w:type="default" r:id="rId11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A8" w:rsidRDefault="00ED66A8">
      <w:r>
        <w:separator/>
      </w:r>
    </w:p>
  </w:endnote>
  <w:endnote w:type="continuationSeparator" w:id="0">
    <w:p w:rsidR="00ED66A8" w:rsidRDefault="00ED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A8" w:rsidRDefault="00ED66A8">
      <w:r>
        <w:separator/>
      </w:r>
    </w:p>
  </w:footnote>
  <w:footnote w:type="continuationSeparator" w:id="0">
    <w:p w:rsidR="00ED66A8" w:rsidRDefault="00ED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DB" w:rsidRPr="000400F9" w:rsidRDefault="007B1A48" w:rsidP="00C909F5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4DB" w:rsidRPr="000400F9">
      <w:rPr>
        <w:rFonts w:ascii="Arial" w:hAnsi="Arial" w:cs="Arial"/>
        <w:b/>
        <w:sz w:val="22"/>
        <w:szCs w:val="22"/>
        <w:u w:val="single"/>
      </w:rPr>
      <w:t>Cabinet –</w:t>
    </w:r>
    <w:r w:rsidR="009924DB">
      <w:rPr>
        <w:rFonts w:ascii="Arial" w:hAnsi="Arial" w:cs="Arial"/>
        <w:b/>
        <w:sz w:val="22"/>
        <w:szCs w:val="22"/>
        <w:u w:val="single"/>
      </w:rPr>
      <w:t xml:space="preserve"> October 2008</w:t>
    </w:r>
  </w:p>
  <w:p w:rsidR="009924DB" w:rsidRDefault="009924DB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86497">
      <w:rPr>
        <w:rFonts w:ascii="Arial" w:hAnsi="Arial" w:cs="Arial"/>
        <w:b/>
        <w:sz w:val="22"/>
        <w:szCs w:val="22"/>
        <w:u w:val="single"/>
      </w:rPr>
      <w:t xml:space="preserve">Government Responses to the Legal, Constitutional and Administrative Review Committee Reports </w:t>
    </w:r>
    <w:r w:rsidRPr="00586497">
      <w:rPr>
        <w:rFonts w:ascii="Arial" w:hAnsi="Arial" w:cs="Arial"/>
        <w:b/>
        <w:i/>
        <w:sz w:val="22"/>
        <w:szCs w:val="22"/>
        <w:u w:val="single"/>
      </w:rPr>
      <w:t xml:space="preserve">Accessibility of Administrative Justice </w:t>
    </w:r>
    <w:r w:rsidRPr="00586497">
      <w:rPr>
        <w:rFonts w:ascii="Arial" w:hAnsi="Arial" w:cs="Arial"/>
        <w:b/>
        <w:sz w:val="22"/>
        <w:szCs w:val="22"/>
        <w:u w:val="single"/>
      </w:rPr>
      <w:t xml:space="preserve">(No. 64) and </w:t>
    </w:r>
    <w:r w:rsidRPr="00586497">
      <w:rPr>
        <w:rFonts w:ascii="Arial" w:hAnsi="Arial" w:cs="Arial"/>
        <w:b/>
        <w:i/>
        <w:sz w:val="22"/>
        <w:szCs w:val="22"/>
        <w:u w:val="single"/>
      </w:rPr>
      <w:t xml:space="preserve">Biannual Review of the Office of the Information Commissioner </w:t>
    </w:r>
    <w:r w:rsidRPr="00586497">
      <w:rPr>
        <w:rFonts w:ascii="Arial" w:hAnsi="Arial" w:cs="Arial"/>
        <w:b/>
        <w:sz w:val="22"/>
        <w:szCs w:val="22"/>
        <w:u w:val="single"/>
      </w:rPr>
      <w:t>(No.66)</w:t>
    </w:r>
  </w:p>
  <w:p w:rsidR="009924DB" w:rsidRDefault="009924DB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86497">
      <w:rPr>
        <w:rFonts w:ascii="Arial" w:hAnsi="Arial" w:cs="Arial"/>
        <w:b/>
        <w:sz w:val="22"/>
        <w:szCs w:val="22"/>
        <w:u w:val="single"/>
      </w:rPr>
      <w:t xml:space="preserve">Attorney-General and Minister for Justice and Minister Assisting the Premier in </w:t>
    </w:r>
    <w:smartTag w:uri="urn:schemas-microsoft-com:office:smarttags" w:element="place">
      <w:r w:rsidRPr="00586497">
        <w:rPr>
          <w:rFonts w:ascii="Arial" w:hAnsi="Arial" w:cs="Arial"/>
          <w:b/>
          <w:sz w:val="22"/>
          <w:szCs w:val="22"/>
          <w:u w:val="single"/>
        </w:rPr>
        <w:t>Western Queensland</w:t>
      </w:r>
    </w:smartTag>
  </w:p>
  <w:p w:rsidR="009924DB" w:rsidRPr="000400F9" w:rsidRDefault="009924DB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72E34"/>
    <w:multiLevelType w:val="multilevel"/>
    <w:tmpl w:val="F3E8CECE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90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97"/>
    <w:rsid w:val="00021B34"/>
    <w:rsid w:val="000400F9"/>
    <w:rsid w:val="000B545C"/>
    <w:rsid w:val="000E4C59"/>
    <w:rsid w:val="001141E1"/>
    <w:rsid w:val="001262AA"/>
    <w:rsid w:val="00133013"/>
    <w:rsid w:val="00133A34"/>
    <w:rsid w:val="0015382F"/>
    <w:rsid w:val="00160524"/>
    <w:rsid w:val="001709A3"/>
    <w:rsid w:val="00172251"/>
    <w:rsid w:val="00242FF8"/>
    <w:rsid w:val="00254E35"/>
    <w:rsid w:val="0028053C"/>
    <w:rsid w:val="002A26AC"/>
    <w:rsid w:val="002E315A"/>
    <w:rsid w:val="002F57E4"/>
    <w:rsid w:val="0032048B"/>
    <w:rsid w:val="00346156"/>
    <w:rsid w:val="00382380"/>
    <w:rsid w:val="003A269C"/>
    <w:rsid w:val="003A2E0F"/>
    <w:rsid w:val="003B51B5"/>
    <w:rsid w:val="003C3732"/>
    <w:rsid w:val="003F1AF5"/>
    <w:rsid w:val="003F5F5E"/>
    <w:rsid w:val="00414D6B"/>
    <w:rsid w:val="00427489"/>
    <w:rsid w:val="00435BE5"/>
    <w:rsid w:val="00446F01"/>
    <w:rsid w:val="0048019C"/>
    <w:rsid w:val="00486A99"/>
    <w:rsid w:val="004E6C38"/>
    <w:rsid w:val="004F3A1B"/>
    <w:rsid w:val="0056401D"/>
    <w:rsid w:val="00583F01"/>
    <w:rsid w:val="00586497"/>
    <w:rsid w:val="005A1513"/>
    <w:rsid w:val="005B1D9B"/>
    <w:rsid w:val="00606FEE"/>
    <w:rsid w:val="006100CC"/>
    <w:rsid w:val="00644076"/>
    <w:rsid w:val="00650E7B"/>
    <w:rsid w:val="006631CF"/>
    <w:rsid w:val="006B3B54"/>
    <w:rsid w:val="006D0869"/>
    <w:rsid w:val="006E6713"/>
    <w:rsid w:val="007060D7"/>
    <w:rsid w:val="00726F36"/>
    <w:rsid w:val="007438A6"/>
    <w:rsid w:val="007A25F4"/>
    <w:rsid w:val="007A6599"/>
    <w:rsid w:val="007B1A48"/>
    <w:rsid w:val="007C2B71"/>
    <w:rsid w:val="007F52D6"/>
    <w:rsid w:val="0082040E"/>
    <w:rsid w:val="00845D3E"/>
    <w:rsid w:val="008463D5"/>
    <w:rsid w:val="008A4C81"/>
    <w:rsid w:val="008A5F1B"/>
    <w:rsid w:val="008B7E17"/>
    <w:rsid w:val="008F44CD"/>
    <w:rsid w:val="00922A5B"/>
    <w:rsid w:val="009924DB"/>
    <w:rsid w:val="009B5D86"/>
    <w:rsid w:val="009D0C12"/>
    <w:rsid w:val="009D688E"/>
    <w:rsid w:val="009F5476"/>
    <w:rsid w:val="00A20C0E"/>
    <w:rsid w:val="00A30F55"/>
    <w:rsid w:val="00A97C47"/>
    <w:rsid w:val="00AA128C"/>
    <w:rsid w:val="00AB6637"/>
    <w:rsid w:val="00AE1995"/>
    <w:rsid w:val="00B40BDF"/>
    <w:rsid w:val="00B426E1"/>
    <w:rsid w:val="00C07656"/>
    <w:rsid w:val="00C219D3"/>
    <w:rsid w:val="00C62129"/>
    <w:rsid w:val="00C85B71"/>
    <w:rsid w:val="00C909F5"/>
    <w:rsid w:val="00CE6FBA"/>
    <w:rsid w:val="00D54601"/>
    <w:rsid w:val="00DD3CD5"/>
    <w:rsid w:val="00DD497C"/>
    <w:rsid w:val="00DD7E22"/>
    <w:rsid w:val="00E463C2"/>
    <w:rsid w:val="00EA00BF"/>
    <w:rsid w:val="00ED66A8"/>
    <w:rsid w:val="00F5525F"/>
    <w:rsid w:val="00F756F8"/>
    <w:rsid w:val="00FB54A6"/>
    <w:rsid w:val="00F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Cabinet2text">
    <w:name w:val="Cabinet 2 text"/>
    <w:basedOn w:val="Normal"/>
    <w:rsid w:val="00586497"/>
    <w:pPr>
      <w:numPr>
        <w:ilvl w:val="1"/>
        <w:numId w:val="12"/>
      </w:numPr>
      <w:spacing w:before="120"/>
      <w:jc w:val="both"/>
    </w:pPr>
    <w:rPr>
      <w:szCs w:val="20"/>
    </w:rPr>
  </w:style>
  <w:style w:type="paragraph" w:customStyle="1" w:styleId="Cabinet3text">
    <w:name w:val="Cabinet 3 text"/>
    <w:basedOn w:val="Cabinet2text"/>
    <w:rsid w:val="00586497"/>
    <w:pPr>
      <w:numPr>
        <w:ilvl w:val="2"/>
      </w:numPr>
    </w:pPr>
  </w:style>
  <w:style w:type="paragraph" w:customStyle="1" w:styleId="Cabinet4text">
    <w:name w:val="Cabinet 4 text"/>
    <w:basedOn w:val="Cabinet2text"/>
    <w:rsid w:val="00586497"/>
    <w:pPr>
      <w:numPr>
        <w:ilvl w:val="3"/>
      </w:numPr>
    </w:pPr>
  </w:style>
  <w:style w:type="numbering" w:customStyle="1" w:styleId="cabinet">
    <w:name w:val="cabinet"/>
    <w:rsid w:val="00586497"/>
    <w:pPr>
      <w:numPr>
        <w:numId w:val="12"/>
      </w:numPr>
    </w:pPr>
  </w:style>
  <w:style w:type="paragraph" w:customStyle="1" w:styleId="StyleJustified">
    <w:name w:val="Style Justified"/>
    <w:basedOn w:val="Normal"/>
    <w:rsid w:val="00586497"/>
    <w:pPr>
      <w:numPr>
        <w:numId w:val="12"/>
      </w:numPr>
      <w:spacing w:before="240"/>
      <w:jc w:val="both"/>
    </w:pPr>
    <w:rPr>
      <w:szCs w:val="20"/>
    </w:rPr>
  </w:style>
  <w:style w:type="paragraph" w:customStyle="1" w:styleId="cabinet5text">
    <w:name w:val="cabinet 5 text"/>
    <w:basedOn w:val="Cabinet2text"/>
    <w:rsid w:val="00586497"/>
    <w:pPr>
      <w:numPr>
        <w:ilvl w:val="4"/>
      </w:numPr>
    </w:pPr>
  </w:style>
  <w:style w:type="character" w:styleId="Hyperlink">
    <w:name w:val="Hyperlink"/>
    <w:basedOn w:val="DefaultParagraphFont"/>
    <w:rsid w:val="0074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LCARC%20-%20Report%2064%20Government%20Response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LCARC%20-%20Report%206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LCARC%20-%20Report%2066%20Government%20Respons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LCARC%20-%20Report%206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1055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1250</CharactersWithSpaces>
  <SharedDoc>false</SharedDoc>
  <HyperlinkBase>https://www.cabinet.qld.gov.au/documents/2008/Oct/response to LCARC reports 64 and 66/</HyperlinkBase>
  <HLinks>
    <vt:vector size="24" baseType="variant">
      <vt:variant>
        <vt:i4>1245209</vt:i4>
      </vt:variant>
      <vt:variant>
        <vt:i4>9</vt:i4>
      </vt:variant>
      <vt:variant>
        <vt:i4>0</vt:i4>
      </vt:variant>
      <vt:variant>
        <vt:i4>5</vt:i4>
      </vt:variant>
      <vt:variant>
        <vt:lpwstr>attachments/LCARC - Report 66 Government Response.doc</vt:lpwstr>
      </vt:variant>
      <vt:variant>
        <vt:lpwstr/>
      </vt:variant>
      <vt:variant>
        <vt:i4>5242963</vt:i4>
      </vt:variant>
      <vt:variant>
        <vt:i4>6</vt:i4>
      </vt:variant>
      <vt:variant>
        <vt:i4>0</vt:i4>
      </vt:variant>
      <vt:variant>
        <vt:i4>5</vt:i4>
      </vt:variant>
      <vt:variant>
        <vt:lpwstr>attachments/LCARC - Report 66.pdf</vt:lpwstr>
      </vt:variant>
      <vt:variant>
        <vt:lpwstr/>
      </vt:variant>
      <vt:variant>
        <vt:i4>1245211</vt:i4>
      </vt:variant>
      <vt:variant>
        <vt:i4>3</vt:i4>
      </vt:variant>
      <vt:variant>
        <vt:i4>0</vt:i4>
      </vt:variant>
      <vt:variant>
        <vt:i4>5</vt:i4>
      </vt:variant>
      <vt:variant>
        <vt:lpwstr>attachments/LCARC - Report 64 Government Response.doc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attachments/LCARC - Report 64.pdf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2008-11-18T05:21:00Z</cp:lastPrinted>
  <dcterms:created xsi:type="dcterms:W3CDTF">2017-10-24T07:46:00Z</dcterms:created>
  <dcterms:modified xsi:type="dcterms:W3CDTF">2018-03-06T00:53:00Z</dcterms:modified>
  <cp:category>Parliament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-1562204523</vt:i4>
  </property>
  <property fmtid="{D5CDD505-2E9C-101B-9397-08002B2CF9AE}" pid="3" name="_NewReviewCycle">
    <vt:lpwstr/>
  </property>
  <property fmtid="{D5CDD505-2E9C-101B-9397-08002B2CF9AE}" pid="4" name="_PreviousAdHocReviewCycleID">
    <vt:i4>-1155438932</vt:i4>
  </property>
  <property fmtid="{D5CDD505-2E9C-101B-9397-08002B2CF9AE}" pid="5" name="_ReviewingToolsShownOnce">
    <vt:lpwstr/>
  </property>
</Properties>
</file>